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0" w:rsidRDefault="008C32B0"/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</w:t>
      </w:r>
    </w:p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>ООО «Ли</w:t>
      </w:r>
      <w:r w:rsidR="008E314D">
        <w:rPr>
          <w:rFonts w:ascii="Times New Roman" w:hAnsi="Times New Roman" w:cs="Times New Roman"/>
          <w:sz w:val="24"/>
          <w:szCs w:val="24"/>
        </w:rPr>
        <w:t>зинговая компания «</w:t>
      </w:r>
      <w:proofErr w:type="spellStart"/>
      <w:r w:rsidR="008E314D">
        <w:rPr>
          <w:rFonts w:ascii="Times New Roman" w:hAnsi="Times New Roman" w:cs="Times New Roman"/>
          <w:sz w:val="24"/>
          <w:szCs w:val="24"/>
        </w:rPr>
        <w:t>Артфин</w:t>
      </w:r>
      <w:proofErr w:type="spellEnd"/>
      <w:r w:rsidR="008E314D">
        <w:rPr>
          <w:rFonts w:ascii="Times New Roman" w:hAnsi="Times New Roman" w:cs="Times New Roman"/>
          <w:sz w:val="24"/>
          <w:szCs w:val="24"/>
        </w:rPr>
        <w:t>-Мед</w:t>
      </w:r>
      <w:r w:rsidRPr="00982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2F57" w:rsidRPr="00982F57" w:rsidRDefault="008E314D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мая</w:t>
      </w:r>
      <w:r w:rsidR="00982F57" w:rsidRPr="00982F57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57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57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«Ли</w:t>
      </w:r>
      <w:r w:rsidR="008E314D">
        <w:rPr>
          <w:rFonts w:ascii="Times New Roman" w:hAnsi="Times New Roman" w:cs="Times New Roman"/>
          <w:b/>
          <w:sz w:val="24"/>
          <w:szCs w:val="24"/>
        </w:rPr>
        <w:t>зинговая компания «</w:t>
      </w:r>
      <w:proofErr w:type="spellStart"/>
      <w:r w:rsidR="008E314D">
        <w:rPr>
          <w:rFonts w:ascii="Times New Roman" w:hAnsi="Times New Roman" w:cs="Times New Roman"/>
          <w:b/>
          <w:sz w:val="24"/>
          <w:szCs w:val="24"/>
        </w:rPr>
        <w:t>Артфин</w:t>
      </w:r>
      <w:proofErr w:type="spellEnd"/>
      <w:r w:rsidR="008E314D">
        <w:rPr>
          <w:rFonts w:ascii="Times New Roman" w:hAnsi="Times New Roman" w:cs="Times New Roman"/>
          <w:b/>
          <w:sz w:val="24"/>
          <w:szCs w:val="24"/>
        </w:rPr>
        <w:t>-Мед</w:t>
      </w:r>
      <w:r w:rsidRPr="00982F57">
        <w:rPr>
          <w:rFonts w:ascii="Times New Roman" w:hAnsi="Times New Roman" w:cs="Times New Roman"/>
          <w:b/>
          <w:sz w:val="24"/>
          <w:szCs w:val="24"/>
        </w:rPr>
        <w:t>» в области обработки персональных данных</w:t>
      </w: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</w:rPr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 w:rsidP="00982F57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1.1. Настоящая Политика общества с ограниченной ответственностью "Ли</w:t>
      </w:r>
      <w:r w:rsidR="008E314D">
        <w:t>зинговая компания «</w:t>
      </w:r>
      <w:proofErr w:type="spellStart"/>
      <w:r w:rsidR="008E314D">
        <w:t>Артфин</w:t>
      </w:r>
      <w:proofErr w:type="spellEnd"/>
      <w:r w:rsidR="008E314D">
        <w:t>-Мед</w:t>
      </w:r>
      <w:r>
        <w:t xml:space="preserve">" в отношении обработки персональных данных (далее - Политика) разработана во исполнение требований </w:t>
      </w:r>
      <w:hyperlink r:id="rId7" w:history="1">
        <w:r w:rsidRPr="00982F57">
          <w:rPr>
            <w:rStyle w:val="a3"/>
            <w:color w:val="auto"/>
            <w:u w:val="none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82F57" w:rsidRDefault="00982F57" w:rsidP="00982F57">
      <w:pPr>
        <w:pStyle w:val="ConsPlusNormal"/>
        <w:spacing w:before="240"/>
        <w:jc w:val="both"/>
      </w:pPr>
      <w:r>
        <w:t>1.2. Политика действует в отношении всех персональных данных, которые обрабатывает общество с ограниченной ответственностью "</w:t>
      </w:r>
      <w:r w:rsidRPr="00982F57">
        <w:t xml:space="preserve"> </w:t>
      </w:r>
      <w:r>
        <w:t>Лиз</w:t>
      </w:r>
      <w:r w:rsidR="008E314D">
        <w:t>инговая компания «</w:t>
      </w:r>
      <w:proofErr w:type="spellStart"/>
      <w:r w:rsidR="008E314D">
        <w:t>Артфин</w:t>
      </w:r>
      <w:proofErr w:type="spellEnd"/>
      <w:r w:rsidR="008E314D">
        <w:t>-Мед</w:t>
      </w:r>
      <w:r>
        <w:t>" (далее - Оператор, Компания).</w:t>
      </w:r>
    </w:p>
    <w:p w:rsidR="00982F57" w:rsidRDefault="00982F57" w:rsidP="00982F57">
      <w:pPr>
        <w:pStyle w:val="ConsPlusNormal"/>
        <w:spacing w:before="240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982F57" w:rsidRDefault="00982F57" w:rsidP="008963D6">
      <w:pPr>
        <w:pStyle w:val="ConsPlusNormal"/>
        <w:spacing w:before="240"/>
        <w:jc w:val="both"/>
      </w:pPr>
      <w:r>
        <w:t xml:space="preserve">1.4. Во исполнение требований </w:t>
      </w:r>
      <w:hyperlink r:id="rId8" w:history="1">
        <w:r w:rsidRPr="00982F57">
          <w:rPr>
            <w:rStyle w:val="a3"/>
            <w:color w:val="auto"/>
            <w:u w:val="none"/>
          </w:rPr>
          <w:t>ч. 2 ст. 18.1</w:t>
        </w:r>
      </w:hyperlink>
      <w:r w:rsidRPr="00982F57">
        <w:t xml:space="preserve"> </w:t>
      </w:r>
      <w:r>
        <w:t>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982F57" w:rsidRDefault="00982F57" w:rsidP="00982F57">
      <w:pPr>
        <w:pStyle w:val="ConsPlusNormal"/>
        <w:spacing w:before="300"/>
        <w:jc w:val="both"/>
      </w:pPr>
      <w:r>
        <w:t>1.5. Основные понятия, используемые в Политике: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сбор;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запись;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систематизацию;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накопление;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хранение;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уточнение (обновление, изменение);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извлечение;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lastRenderedPageBreak/>
        <w:t>использование;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передачу (распространение, предоставление, доступ);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обезличивание;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блокирование;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удаление;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уничтожение;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82F57" w:rsidRDefault="00982F57" w:rsidP="00982F57">
      <w:pPr>
        <w:pStyle w:val="ConsPlusNormal"/>
        <w:spacing w:before="240"/>
        <w:jc w:val="both"/>
      </w:pPr>
      <w:r>
        <w:t>1.6. Основные права и обязанности Оператора.</w:t>
      </w:r>
    </w:p>
    <w:p w:rsidR="00982F57" w:rsidRDefault="00982F57" w:rsidP="00982F57">
      <w:pPr>
        <w:pStyle w:val="ConsPlusNormal"/>
        <w:spacing w:before="240"/>
        <w:jc w:val="both"/>
      </w:pPr>
      <w:r>
        <w:t>1.6.1. Оператор имеет право: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9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</w:t>
      </w:r>
      <w:r>
        <w:t>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>
        <w:lastRenderedPageBreak/>
        <w:t xml:space="preserve">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0" w:history="1">
        <w:r w:rsidRPr="00982F57">
          <w:rPr>
            <w:rStyle w:val="a3"/>
            <w:color w:val="auto"/>
            <w:u w:val="none"/>
          </w:rPr>
          <w:t>Законом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 w:rsidRPr="00982F57">
          <w:rPr>
            <w:rStyle w:val="a3"/>
            <w:color w:val="auto"/>
            <w:u w:val="none"/>
          </w:rPr>
          <w:t>Законе</w:t>
        </w:r>
      </w:hyperlink>
      <w:r>
        <w:t xml:space="preserve"> о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1.6.2. Оператор обязан: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2" w:history="1">
        <w:r w:rsidRPr="00982F57">
          <w:rPr>
            <w:rStyle w:val="a3"/>
            <w:color w:val="auto"/>
            <w:u w:val="none"/>
          </w:rPr>
          <w:t>Закона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3" w:history="1">
        <w:r w:rsidRPr="00982F57">
          <w:rPr>
            <w:rStyle w:val="a3"/>
            <w:color w:val="auto"/>
            <w:u w:val="none"/>
          </w:rPr>
          <w:t>Закона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сообщать в </w:t>
      </w:r>
      <w:hyperlink r:id="rId14" w:history="1">
        <w:r w:rsidRPr="00982F57">
          <w:rPr>
            <w:rStyle w:val="a3"/>
            <w:color w:val="auto"/>
            <w:u w:val="none"/>
          </w:rPr>
          <w:t>уполномоченный орган по защите прав субъектов персональных данных</w:t>
        </w:r>
      </w:hyperlink>
      <w:r w:rsidRPr="00982F57">
        <w:t xml:space="preserve"> </w:t>
      </w:r>
      <w:r>
        <w:t>(Федеральную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)) по запросу этого органа необходимую информацию в течение 30 дней с даты получения такого запроса.</w:t>
      </w:r>
    </w:p>
    <w:p w:rsidR="00982F57" w:rsidRDefault="00982F57" w:rsidP="00982F57">
      <w:pPr>
        <w:pStyle w:val="ConsPlusNormal"/>
        <w:spacing w:before="240"/>
        <w:jc w:val="both"/>
      </w:pPr>
      <w:r>
        <w:t>1.7. Основные права субъекта персональных данных. Субъект персональных данных имеет право: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5" w:history="1">
        <w:r w:rsidRPr="00982F57">
          <w:rPr>
            <w:rStyle w:val="a3"/>
            <w:color w:val="auto"/>
            <w:u w:val="none"/>
          </w:rPr>
          <w:t>федеральными законами</w:t>
        </w:r>
      </w:hyperlink>
      <w:r w:rsidRPr="00982F57">
        <w:t>.</w:t>
      </w:r>
      <w:r>
        <w:t xml:space="preserve">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6" w:history="1">
        <w:r w:rsidRPr="00982F57">
          <w:rPr>
            <w:rStyle w:val="a3"/>
            <w:color w:val="auto"/>
            <w:u w:val="none"/>
          </w:rPr>
          <w:t>Перечень</w:t>
        </w:r>
      </w:hyperlink>
      <w:r>
        <w:t xml:space="preserve"> информации и </w:t>
      </w:r>
      <w:hyperlink r:id="rId17" w:history="1">
        <w:r w:rsidRPr="00982F57">
          <w:rPr>
            <w:rStyle w:val="a3"/>
            <w:color w:val="auto"/>
            <w:u w:val="none"/>
          </w:rPr>
          <w:t>порядок</w:t>
        </w:r>
      </w:hyperlink>
      <w:r>
        <w:t xml:space="preserve"> ее получения установлен </w:t>
      </w:r>
      <w:hyperlink r:id="rId18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о</w:t>
      </w:r>
      <w:r>
        <w:t xml:space="preserve"> персональных данных;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обжаловать в </w:t>
      </w:r>
      <w:hyperlink r:id="rId19" w:history="1">
        <w:proofErr w:type="spellStart"/>
        <w:r w:rsidRPr="00982F57">
          <w:rPr>
            <w:rStyle w:val="a3"/>
            <w:color w:val="auto"/>
            <w:u w:val="none"/>
          </w:rPr>
          <w:t>Роскомнадзоре</w:t>
        </w:r>
        <w:proofErr w:type="spellEnd"/>
      </w:hyperlink>
      <w:r w:rsidRPr="00982F57">
        <w:t xml:space="preserve"> </w:t>
      </w:r>
      <w:r>
        <w:t>или в судебном порядке неправомерные действия или бездействие Оператора при обработке его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982F57" w:rsidRDefault="00982F57" w:rsidP="00982F57">
      <w:pPr>
        <w:pStyle w:val="ConsPlusNormal"/>
        <w:spacing w:before="240"/>
        <w:jc w:val="both"/>
      </w:pPr>
      <w:r>
        <w:t>1.9. Ответственность за нарушение требований законодательства Российской Федерации и нормативных актов Компании в сфере обработки и защиты персональных данных определяется в соответствии с законодательством Российской Федерации.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center"/>
      </w:pPr>
      <w:bookmarkStart w:id="0" w:name="Par61"/>
      <w:bookmarkEnd w:id="0"/>
      <w:r>
        <w:rPr>
          <w:b/>
          <w:bCs/>
        </w:rPr>
        <w:t>2. Цели сбора персональных данных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2.2. Обработке подлежат только персональные данные, которые отвечают целям их обработки.</w:t>
      </w:r>
    </w:p>
    <w:p w:rsidR="00982F57" w:rsidRDefault="00982F57" w:rsidP="00982F57">
      <w:pPr>
        <w:pStyle w:val="ConsPlusNormal"/>
        <w:spacing w:before="240"/>
        <w:jc w:val="both"/>
      </w:pPr>
      <w:r>
        <w:t>2.3. Обработка Оператором персональных данных осуществляется в следующих целях: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 xml:space="preserve">обеспечение </w:t>
      </w:r>
      <w:r w:rsidRPr="00982F57">
        <w:t xml:space="preserve">соблюдения </w:t>
      </w:r>
      <w:hyperlink r:id="rId20" w:history="1">
        <w:r w:rsidRPr="00982F57">
          <w:rPr>
            <w:rStyle w:val="a3"/>
            <w:color w:val="auto"/>
            <w:u w:val="none"/>
          </w:rPr>
          <w:t>Конституции</w:t>
        </w:r>
      </w:hyperlink>
      <w:r w:rsidRPr="00982F57">
        <w:t xml:space="preserve"> Российской Федерации, федеральных законов и иных нормативных правовых актов Российской </w:t>
      </w:r>
      <w:r>
        <w:t>Федерации;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своей деятельности в соответствии с уставом ООО "Ли</w:t>
      </w:r>
      <w:r w:rsidR="008E314D">
        <w:t>зинговая компания «</w:t>
      </w:r>
      <w:proofErr w:type="spellStart"/>
      <w:r w:rsidR="008E314D">
        <w:t>Артфин</w:t>
      </w:r>
      <w:proofErr w:type="spellEnd"/>
      <w:r w:rsidR="008E314D">
        <w:t>-Мед</w:t>
      </w:r>
      <w:bookmarkStart w:id="1" w:name="_GoBack"/>
      <w:bookmarkEnd w:id="1"/>
      <w:r>
        <w:t>";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кадрового делопроизводства;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привлечение и отбор кандидатов на работу у Оператора;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гражданско-правовых отношений;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бухгалтерского учета;</w:t>
      </w:r>
    </w:p>
    <w:p w:rsidR="00982F57" w:rsidRDefault="00982F57" w:rsidP="00982F57">
      <w:pPr>
        <w:pStyle w:val="ConsPlusNormal"/>
        <w:spacing w:before="300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center"/>
      </w:pPr>
      <w:r>
        <w:rPr>
          <w:b/>
          <w:bCs/>
        </w:rPr>
        <w:t>3. Правовые основания обработки персональных данных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82F57" w:rsidRPr="00982F57" w:rsidRDefault="008D2BBA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hyperlink r:id="rId21" w:history="1">
        <w:r w:rsidR="00982F57" w:rsidRPr="00982F57">
          <w:rPr>
            <w:rStyle w:val="a3"/>
            <w:color w:val="auto"/>
            <w:u w:val="none"/>
          </w:rPr>
          <w:t>Конституция</w:t>
        </w:r>
      </w:hyperlink>
      <w:r w:rsidR="00982F57"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Гражданский </w:t>
      </w:r>
      <w:hyperlink r:id="rId22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Трудовой </w:t>
      </w:r>
      <w:hyperlink r:id="rId23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Налоговый </w:t>
      </w:r>
      <w:hyperlink r:id="rId24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lastRenderedPageBreak/>
        <w:t xml:space="preserve">Федеральный </w:t>
      </w:r>
      <w:hyperlink r:id="rId25" w:history="1">
        <w:r w:rsidRPr="00982F57">
          <w:rPr>
            <w:rStyle w:val="a3"/>
            <w:color w:val="auto"/>
            <w:u w:val="none"/>
          </w:rPr>
          <w:t>закон</w:t>
        </w:r>
      </w:hyperlink>
      <w:r>
        <w:t xml:space="preserve"> от 08.02.1998 N 14-ФЗ "Об обществах с ограниченной ответственностью";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Федеральный </w:t>
      </w:r>
      <w:hyperlink r:id="rId26" w:history="1">
        <w:r w:rsidRPr="00982F57">
          <w:rPr>
            <w:rStyle w:val="a3"/>
            <w:color w:val="auto"/>
            <w:u w:val="none"/>
          </w:rPr>
          <w:t>закон</w:t>
        </w:r>
      </w:hyperlink>
      <w:r w:rsidRPr="00982F57">
        <w:t xml:space="preserve"> от 06.12.2011 N 402-ФЗ "О бухгалтерском учете";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Федеральный </w:t>
      </w:r>
      <w:hyperlink r:id="rId27" w:history="1">
        <w:r w:rsidRPr="00982F57">
          <w:rPr>
            <w:rStyle w:val="a3"/>
            <w:color w:val="auto"/>
            <w:u w:val="none"/>
          </w:rPr>
          <w:t>закон</w:t>
        </w:r>
      </w:hyperlink>
      <w:r w:rsidRPr="00982F57">
        <w:t xml:space="preserve"> от 15.12.2001 N 167-ФЗ "Об обязательном пенсионном страховании в Российской Федерации";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>иные нормативные правовые акты, регулирующие отношения, связанные с деятельностью Оператора.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3.2. Правовым основанием обработки персональных данных также являются:</w:t>
      </w:r>
    </w:p>
    <w:p w:rsidR="00982F57" w:rsidRPr="00982F57" w:rsidRDefault="00982F57" w:rsidP="00982F57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 w:rsidRPr="00982F57">
        <w:t>договоры, заключаемые между Оператором и субъектами персональных данных;</w:t>
      </w:r>
    </w:p>
    <w:p w:rsidR="00982F57" w:rsidRPr="00982F57" w:rsidRDefault="008D2BBA" w:rsidP="00982F57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hyperlink r:id="rId28" w:history="1">
        <w:r w:rsidR="00982F57" w:rsidRPr="00982F57">
          <w:rPr>
            <w:rStyle w:val="a3"/>
            <w:color w:val="auto"/>
            <w:u w:val="none"/>
          </w:rPr>
          <w:t>согласие</w:t>
        </w:r>
      </w:hyperlink>
      <w:r w:rsidR="00982F57" w:rsidRPr="00982F57">
        <w:t xml:space="preserve"> субъектов персональных данных на обработку их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4. Объем и категории обрабатываемых персональных данных,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категории субъектов персональных данных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r:id="rId29" w:anchor="Par61" w:tooltip="2. Цели сбора персональных данных" w:history="1">
        <w:r w:rsidRPr="00982F57">
          <w:rPr>
            <w:rStyle w:val="a3"/>
            <w:color w:val="auto"/>
            <w:u w:val="none"/>
          </w:rPr>
          <w:t>разд. 2</w:t>
        </w:r>
      </w:hyperlink>
      <w:r w:rsidRPr="00982F57"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4.2. Оператор может обрабатывать персональные данные следующих категорий субъектов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4.2.1. Кандидаты для приема на работу к Оператору: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пол;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сведения об образовании, опыте работы, квалификации;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982F57" w:rsidRDefault="00982F57" w:rsidP="00982F57">
      <w:pPr>
        <w:pStyle w:val="ConsPlusNormal"/>
        <w:spacing w:before="240"/>
        <w:jc w:val="both"/>
      </w:pPr>
      <w:r>
        <w:t>4.2.2. Работники и бывшие работники Оператора: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пол;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lastRenderedPageBreak/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изображение (фотография);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фактического проживания;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страховой номер индивидуального лицевого счета (СНИЛС);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семейное положение, наличие детей, родственные связи;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данные о регистрации брака;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воинском учете;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инвалидности;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удержании алиментов;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доходе с предыдущего места работы;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82F57" w:rsidRDefault="00982F57" w:rsidP="00982F57">
      <w:pPr>
        <w:pStyle w:val="ConsPlusNormal"/>
        <w:spacing w:before="240"/>
        <w:jc w:val="both"/>
      </w:pPr>
      <w:r>
        <w:t>4.2.3. Члены семьи работников Оператора: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степень родства;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год рождения;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82F57" w:rsidRDefault="00982F57" w:rsidP="00982F57">
      <w:pPr>
        <w:pStyle w:val="ConsPlusNormal"/>
        <w:spacing w:before="240"/>
        <w:jc w:val="both"/>
      </w:pPr>
      <w:r>
        <w:t>4.2.4. Клиенты и контрагенты Оператора (физические лица):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lastRenderedPageBreak/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номер расчетного счета;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982F57" w:rsidRDefault="00982F57" w:rsidP="00982F57">
      <w:pPr>
        <w:pStyle w:val="ConsPlusNormal"/>
        <w:spacing w:before="240"/>
        <w:jc w:val="both"/>
      </w:pPr>
      <w:r>
        <w:t>4.2.5. Представители (работники) клиентов и контрагентов Оператора (юридических лиц):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982F57" w:rsidRPr="00982F57" w:rsidRDefault="00982F57" w:rsidP="00982F57">
      <w:pPr>
        <w:pStyle w:val="ConsPlusNormal"/>
        <w:spacing w:before="240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30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Российской Федерации.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1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РФ.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5. Порядок и условия обработки персональных данных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 w:rsidRPr="00982F57"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2" w:history="1">
        <w:r w:rsidRPr="00982F57">
          <w:rPr>
            <w:rStyle w:val="a3"/>
            <w:color w:val="auto"/>
            <w:u w:val="none"/>
          </w:rPr>
          <w:t>случаях</w:t>
        </w:r>
      </w:hyperlink>
      <w:r w:rsidRPr="00982F57">
        <w:t xml:space="preserve">, </w:t>
      </w:r>
      <w:r>
        <w:t>предусмотренных законодательством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>
        <w:t>5.3. Оператор осуществляет как автоматизированную, так и неавтоматизированную обработку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lastRenderedPageBreak/>
        <w:t>5.5. Обработка персональных данных осуществляется путем: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из общедоступных источников;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внесения персональных данных в журналы, реестры и информационные системы Оператора;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использования иных способов обработки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982F57" w:rsidRDefault="00982F57" w:rsidP="00982F57">
      <w:pPr>
        <w:pStyle w:val="ConsPlusNormal"/>
        <w:spacing w:before="240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определяет угрозы безопасности персональных данных при их обработке;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создает необходимые условия для работы с персональными данными;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учет документов, содержащих персональные данные;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обучение работников Оператора, осуществляющих обработку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982F57" w:rsidRPr="00982F57" w:rsidRDefault="00982F57" w:rsidP="00982F57">
      <w:pPr>
        <w:pStyle w:val="ConsPlusNormal"/>
        <w:spacing w:before="240"/>
        <w:jc w:val="both"/>
      </w:pPr>
      <w:r>
        <w:t>5.10. При сборе персональных данных, в том числе посредством информационно-</w:t>
      </w:r>
      <w:r>
        <w:lastRenderedPageBreak/>
        <w:t xml:space="preserve">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3" w:history="1">
        <w:r w:rsidRPr="00982F57">
          <w:rPr>
            <w:rStyle w:val="a3"/>
            <w:color w:val="auto"/>
            <w:u w:val="none"/>
          </w:rPr>
          <w:t>Законе</w:t>
        </w:r>
      </w:hyperlink>
      <w:r w:rsidRPr="00982F57">
        <w:t xml:space="preserve"> о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6. Актуализация, исправление, удаление и уничтожение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персональных данных, ответы на запросы субъектов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на доступ к персональным данным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4" w:history="1">
        <w:r w:rsidRPr="00982F57">
          <w:rPr>
            <w:rStyle w:val="a3"/>
            <w:color w:val="auto"/>
            <w:u w:val="none"/>
          </w:rPr>
          <w:t>ч. 7 ст. 14</w:t>
        </w:r>
      </w:hyperlink>
      <w:r w:rsidRPr="00982F57"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Запрос должен содержать: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подпись субъекта персональных данных или его представителя.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5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Российской Федерации.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Если в обращении (запросе) субъекта персональных данных не отражены в соответствии с требованиями </w:t>
      </w:r>
      <w:hyperlink r:id="rId36" w:history="1">
        <w:r w:rsidRPr="00982F57">
          <w:rPr>
            <w:rStyle w:val="a3"/>
            <w:color w:val="auto"/>
            <w:u w:val="none"/>
          </w:rPr>
          <w:t>Закона</w:t>
        </w:r>
      </w:hyperlink>
      <w:r w:rsidRPr="00982F57"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7" w:history="1">
        <w:r w:rsidRPr="00982F57">
          <w:rPr>
            <w:rStyle w:val="a3"/>
            <w:color w:val="auto"/>
            <w:u w:val="none"/>
          </w:rPr>
          <w:t>ч. 8 ст. 14</w:t>
        </w:r>
      </w:hyperlink>
      <w:r w:rsidRPr="00982F57"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982F57">
        <w:t>Роскомнадзора</w:t>
      </w:r>
      <w:proofErr w:type="spellEnd"/>
      <w:r w:rsidRPr="00982F57"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lastRenderedPageBreak/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982F57">
        <w:t>Роскомнадзором</w:t>
      </w:r>
      <w:proofErr w:type="spellEnd"/>
      <w:r w:rsidRPr="00982F57"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982F57">
        <w:t>Роскомнадзора</w:t>
      </w:r>
      <w:proofErr w:type="spellEnd"/>
      <w:r w:rsidRPr="00982F57"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 xml:space="preserve">иное не предусмотрено договором, стороной которого, выгодоприобретателем или </w:t>
      </w:r>
      <w:proofErr w:type="gramStart"/>
      <w:r w:rsidRPr="00982F57">
        <w:t>поручителем</w:t>
      </w:r>
      <w:proofErr w:type="gramEnd"/>
      <w:r w:rsidRPr="00982F57">
        <w:t xml:space="preserve"> по которому является субъект персональных данных;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8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о персональных данных или иными федеральными законами;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>иное не предусмотрено другим соглашением между Оператором и субъектом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sectPr w:rsidR="00982F57" w:rsidRPr="00982F5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BA" w:rsidRDefault="008D2BBA" w:rsidP="00C20B71">
      <w:pPr>
        <w:spacing w:after="0" w:line="240" w:lineRule="auto"/>
      </w:pPr>
      <w:r>
        <w:separator/>
      </w:r>
    </w:p>
  </w:endnote>
  <w:endnote w:type="continuationSeparator" w:id="0">
    <w:p w:rsidR="008D2BBA" w:rsidRDefault="008D2BBA" w:rsidP="00C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00645"/>
      <w:docPartObj>
        <w:docPartGallery w:val="Page Numbers (Bottom of Page)"/>
        <w:docPartUnique/>
      </w:docPartObj>
    </w:sdtPr>
    <w:sdtEndPr/>
    <w:sdtContent>
      <w:p w:rsidR="00C20B71" w:rsidRDefault="00C20B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4D">
          <w:rPr>
            <w:noProof/>
          </w:rPr>
          <w:t>11</w:t>
        </w:r>
        <w:r>
          <w:fldChar w:fldCharType="end"/>
        </w:r>
      </w:p>
    </w:sdtContent>
  </w:sdt>
  <w:p w:rsidR="00C20B71" w:rsidRDefault="00C20B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BA" w:rsidRDefault="008D2BBA" w:rsidP="00C20B71">
      <w:pPr>
        <w:spacing w:after="0" w:line="240" w:lineRule="auto"/>
      </w:pPr>
      <w:r>
        <w:separator/>
      </w:r>
    </w:p>
  </w:footnote>
  <w:footnote w:type="continuationSeparator" w:id="0">
    <w:p w:rsidR="008D2BBA" w:rsidRDefault="008D2BBA" w:rsidP="00C2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FE6B2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BAD2A1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CBBC8D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EDA67F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E7DEBB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B51216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91CB6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5D82AC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2A1023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3BA488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AF46A9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90C6A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94088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DCCACA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D9763F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C096B9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6616D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0"/>
    <w:rsid w:val="005B08D1"/>
    <w:rsid w:val="008122C0"/>
    <w:rsid w:val="008963D6"/>
    <w:rsid w:val="008C32B0"/>
    <w:rsid w:val="008D2BBA"/>
    <w:rsid w:val="008E314D"/>
    <w:rsid w:val="00982F57"/>
    <w:rsid w:val="00A301AB"/>
    <w:rsid w:val="00C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9A0D"/>
  <w15:chartTrackingRefBased/>
  <w15:docId w15:val="{23C9944E-B30E-48EB-8F90-9BDA0FE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5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F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B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B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286959&amp;date=06.05.2019" TargetMode="External"/><Relationship Id="rId18" Type="http://schemas.openxmlformats.org/officeDocument/2006/relationships/hyperlink" Target="https://login.consultant.ru/link/?req=doc&amp;base=RZR&amp;n=286959&amp;date=06.05.2019" TargetMode="External"/><Relationship Id="rId26" Type="http://schemas.openxmlformats.org/officeDocument/2006/relationships/hyperlink" Target="https://login.consultant.ru/link/?req=doc&amp;base=RZR&amp;n=312183&amp;date=06.05.2019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RZR&amp;n=2875&amp;date=06.05.2019" TargetMode="External"/><Relationship Id="rId34" Type="http://schemas.openxmlformats.org/officeDocument/2006/relationships/hyperlink" Target="https://login.consultant.ru/link/?req=doc&amp;base=RZR&amp;n=286959&amp;date=06.05.2019&amp;dst=100324&amp;fld=134" TargetMode="External"/><Relationship Id="rId42" Type="http://schemas.openxmlformats.org/officeDocument/2006/relationships/footer" Target="footer2.xml"/><Relationship Id="rId7" Type="http://schemas.openxmlformats.org/officeDocument/2006/relationships/hyperlink" Target="https://login.consultant.ru/link/?req=doc&amp;base=RZR&amp;n=286959&amp;date=06.05.2019&amp;dst=10036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286959&amp;date=06.05.2019&amp;dst=100324&amp;fld=134" TargetMode="External"/><Relationship Id="rId29" Type="http://schemas.openxmlformats.org/officeDocument/2006/relationships/hyperlink" Target="file:///C:\Users\&#1054;&#1083;&#1077;&#1075;\Downloads\&#1054;&#1073;&#1088;&#1072;&#1079;&#1077;&#1094;_%20&#1055;&#1086;&#1083;&#1080;&#1090;&#1080;&#1082;&#1072;%20&#1086;&#1087;&#1077;&#1088;&#1072;&#1090;&#1086;&#1088;&#1072;%20&#1074;%20&#1086;&#1090;&#1085;&#1086;&#1096;&#1077;&#1085;&#1080;&#1080;%20&#1086;&#1073;&#1088;&#1072;&#1073;&#1086;&#1090;&#1082;&#1080;%20&#1087;&#1077;&#1088;&#1089;&#1086;&#1085;&#1072;&#1083;&#1100;&#1085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286959&amp;date=06.05.2019&amp;dst=100280&amp;fld=134" TargetMode="External"/><Relationship Id="rId24" Type="http://schemas.openxmlformats.org/officeDocument/2006/relationships/hyperlink" Target="https://login.consultant.ru/link/?req=doc&amp;base=RZR&amp;n=315256&amp;date=06.05.2019" TargetMode="External"/><Relationship Id="rId32" Type="http://schemas.openxmlformats.org/officeDocument/2006/relationships/hyperlink" Target="https://login.consultant.ru/link/?req=doc&amp;base=RZR&amp;n=286959&amp;date=06.05.2019&amp;dst=100257&amp;fld=134" TargetMode="External"/><Relationship Id="rId37" Type="http://schemas.openxmlformats.org/officeDocument/2006/relationships/hyperlink" Target="https://login.consultant.ru/link/?req=doc&amp;base=RZR&amp;n=286959&amp;date=06.05.2019&amp;dst=100335&amp;fld=13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286959&amp;date=06.05.2019&amp;dst=100335&amp;fld=134" TargetMode="External"/><Relationship Id="rId23" Type="http://schemas.openxmlformats.org/officeDocument/2006/relationships/hyperlink" Target="https://login.consultant.ru/link/?req=doc&amp;base=RZR&amp;n=321526&amp;date=06.05.2019" TargetMode="External"/><Relationship Id="rId28" Type="http://schemas.openxmlformats.org/officeDocument/2006/relationships/hyperlink" Target="https://login.consultant.ru/link/?req=doc&amp;base=RZR&amp;n=286959&amp;date=06.05.2019&amp;dst=100278&amp;fld=134" TargetMode="External"/><Relationship Id="rId36" Type="http://schemas.openxmlformats.org/officeDocument/2006/relationships/hyperlink" Target="https://login.consultant.ru/link/?req=doc&amp;base=RZR&amp;n=286959&amp;date=06.05.2019&amp;dst=100320&amp;fld=134" TargetMode="External"/><Relationship Id="rId10" Type="http://schemas.openxmlformats.org/officeDocument/2006/relationships/hyperlink" Target="https://login.consultant.ru/link/?req=doc&amp;base=RZR&amp;n=286959&amp;date=06.05.2019" TargetMode="External"/><Relationship Id="rId19" Type="http://schemas.openxmlformats.org/officeDocument/2006/relationships/hyperlink" Target="https://login.consultant.ru/link/?req=doc&amp;base=RZR&amp;n=319450&amp;date=06.05.2019&amp;dst=100030&amp;fld=134" TargetMode="External"/><Relationship Id="rId31" Type="http://schemas.openxmlformats.org/officeDocument/2006/relationships/hyperlink" Target="https://login.consultant.ru/link/?req=doc&amp;base=RZR&amp;n=286959&amp;date=06.05.2019&amp;dst=100082&amp;fld=134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6959&amp;date=06.05.2019" TargetMode="External"/><Relationship Id="rId14" Type="http://schemas.openxmlformats.org/officeDocument/2006/relationships/hyperlink" Target="https://login.consultant.ru/link/?req=doc&amp;base=RZR&amp;n=286959&amp;date=06.05.2019&amp;dst=100187&amp;fld=134" TargetMode="External"/><Relationship Id="rId22" Type="http://schemas.openxmlformats.org/officeDocument/2006/relationships/hyperlink" Target="https://login.consultant.ru/link/?req=doc&amp;base=RZR&amp;n=300822&amp;date=06.05.2019" TargetMode="External"/><Relationship Id="rId27" Type="http://schemas.openxmlformats.org/officeDocument/2006/relationships/hyperlink" Target="https://login.consultant.ru/link/?req=doc&amp;base=RZR&amp;n=304171&amp;date=06.05.2019" TargetMode="External"/><Relationship Id="rId30" Type="http://schemas.openxmlformats.org/officeDocument/2006/relationships/hyperlink" Target="https://login.consultant.ru/link/?req=doc&amp;base=RZR&amp;n=286959&amp;date=06.05.2019&amp;dst=100304&amp;fld=134" TargetMode="External"/><Relationship Id="rId35" Type="http://schemas.openxmlformats.org/officeDocument/2006/relationships/hyperlink" Target="https://login.consultant.ru/link/?req=doc&amp;base=RZR&amp;n=220806&amp;date=06.05.2019&amp;dst=100219&amp;fld=134" TargetMode="External"/><Relationship Id="rId43" Type="http://schemas.openxmlformats.org/officeDocument/2006/relationships/header" Target="header3.xml"/><Relationship Id="rId8" Type="http://schemas.openxmlformats.org/officeDocument/2006/relationships/hyperlink" Target="https://login.consultant.ru/link/?req=doc&amp;base=RZR&amp;n=286959&amp;date=06.05.2019&amp;dst=10036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286959&amp;date=06.05.2019" TargetMode="External"/><Relationship Id="rId17" Type="http://schemas.openxmlformats.org/officeDocument/2006/relationships/hyperlink" Target="https://login.consultant.ru/link/?req=doc&amp;base=RZR&amp;n=286959&amp;date=06.05.2019&amp;dst=100320&amp;fld=134" TargetMode="External"/><Relationship Id="rId25" Type="http://schemas.openxmlformats.org/officeDocument/2006/relationships/hyperlink" Target="https://login.consultant.ru/link/?req=doc&amp;base=RZR&amp;n=296566&amp;date=06.05.2019" TargetMode="External"/><Relationship Id="rId33" Type="http://schemas.openxmlformats.org/officeDocument/2006/relationships/hyperlink" Target="https://login.consultant.ru/link/?req=doc&amp;base=RZR&amp;n=286959&amp;date=06.05.2019&amp;dst=14&amp;fld=134" TargetMode="External"/><Relationship Id="rId38" Type="http://schemas.openxmlformats.org/officeDocument/2006/relationships/hyperlink" Target="https://login.consultant.ru/link/?req=doc&amp;base=RZR&amp;n=286959&amp;date=06.05.201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ZR&amp;n=2875&amp;date=06.05.2019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2019-05-06T08:14:00Z</dcterms:created>
  <dcterms:modified xsi:type="dcterms:W3CDTF">2019-05-08T04:47:00Z</dcterms:modified>
</cp:coreProperties>
</file>